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98" w:rsidRPr="00ED6A98" w:rsidRDefault="00ED6A98" w:rsidP="00ED6A98">
      <w:pPr>
        <w:pStyle w:val="NoSpacing"/>
        <w:rPr>
          <w:rFonts w:ascii="Century Gothic" w:hAnsi="Century Gothic"/>
          <w:b/>
          <w:color w:val="000000" w:themeColor="text1"/>
          <w:sz w:val="18"/>
          <w:szCs w:val="18"/>
        </w:rPr>
      </w:pPr>
      <w:r w:rsidRPr="00ED6A98">
        <w:rPr>
          <w:rFonts w:ascii="Century Gothic" w:hAnsi="Century Gothic"/>
          <w:b/>
          <w:color w:val="000000" w:themeColor="text1"/>
          <w:sz w:val="18"/>
          <w:szCs w:val="18"/>
        </w:rPr>
        <w:t xml:space="preserve">OL 333 Assignment </w:t>
      </w:r>
      <w:r>
        <w:rPr>
          <w:rFonts w:ascii="Century Gothic" w:hAnsi="Century Gothic"/>
          <w:b/>
          <w:color w:val="000000" w:themeColor="text1"/>
          <w:sz w:val="18"/>
          <w:szCs w:val="18"/>
        </w:rPr>
        <w:t>One</w:t>
      </w:r>
      <w:r w:rsidRPr="00ED6A98">
        <w:rPr>
          <w:rFonts w:ascii="Century Gothic" w:hAnsi="Century Gothic"/>
          <w:b/>
          <w:color w:val="000000" w:themeColor="text1"/>
          <w:sz w:val="18"/>
          <w:szCs w:val="18"/>
        </w:rPr>
        <w:t xml:space="preserve"> </w:t>
      </w:r>
      <w:r w:rsidR="00053EC3">
        <w:rPr>
          <w:rFonts w:ascii="Century Gothic" w:hAnsi="Century Gothic"/>
          <w:b/>
          <w:color w:val="000000" w:themeColor="text1"/>
          <w:sz w:val="18"/>
          <w:szCs w:val="18"/>
        </w:rPr>
        <w:t>Field Guide</w:t>
      </w:r>
    </w:p>
    <w:p w:rsidR="00ED6A98" w:rsidRPr="00ED6A98" w:rsidRDefault="00ED6A98" w:rsidP="00ED6A98">
      <w:pPr>
        <w:pStyle w:val="NoSpacing"/>
        <w:rPr>
          <w:rFonts w:ascii="Century Gothic" w:hAnsi="Century Gothic"/>
          <w:b/>
          <w:color w:val="000000" w:themeColor="text1"/>
          <w:sz w:val="18"/>
          <w:szCs w:val="18"/>
        </w:rPr>
      </w:pPr>
      <w:r w:rsidRPr="00ED6A98">
        <w:rPr>
          <w:rFonts w:ascii="Century Gothic" w:hAnsi="Century Gothic"/>
          <w:b/>
          <w:color w:val="000000" w:themeColor="text1"/>
          <w:sz w:val="18"/>
          <w:szCs w:val="18"/>
        </w:rPr>
        <w:t>Online Learning: OL 333 Climate Smart Agriculture.</w:t>
      </w:r>
    </w:p>
    <w:p w:rsidR="00ED6A98" w:rsidRDefault="00ED6A98" w:rsidP="00ED6A98">
      <w:pPr>
        <w:pStyle w:val="NoSpacing"/>
        <w:rPr>
          <w:rFonts w:ascii="Century Gothic" w:hAnsi="Century Gothic"/>
          <w:b/>
          <w:color w:val="000000" w:themeColor="text1"/>
          <w:sz w:val="18"/>
          <w:szCs w:val="18"/>
        </w:rPr>
      </w:pPr>
    </w:p>
    <w:p w:rsidR="00ED6A98" w:rsidRPr="00185B90" w:rsidRDefault="00053EC3" w:rsidP="00ED6A98">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t>Field Guide</w:t>
      </w:r>
      <w:r w:rsidR="005F45E3">
        <w:rPr>
          <w:rFonts w:ascii="Century Gothic" w:hAnsi="Century Gothic"/>
          <w:b/>
          <w:color w:val="000000" w:themeColor="text1"/>
          <w:sz w:val="18"/>
          <w:szCs w:val="18"/>
        </w:rPr>
        <w:t>:</w:t>
      </w:r>
      <w:r w:rsidRPr="00185B90">
        <w:rPr>
          <w:rFonts w:ascii="Century Gothic" w:hAnsi="Century Gothic"/>
          <w:b/>
          <w:color w:val="000000" w:themeColor="text1"/>
          <w:sz w:val="18"/>
          <w:szCs w:val="18"/>
        </w:rPr>
        <w:t xml:space="preserve"> </w:t>
      </w:r>
      <w:r w:rsidR="00ED6A98" w:rsidRPr="00185B90">
        <w:rPr>
          <w:rFonts w:ascii="Century Gothic" w:hAnsi="Century Gothic"/>
          <w:b/>
          <w:color w:val="000000" w:themeColor="text1"/>
          <w:sz w:val="18"/>
          <w:szCs w:val="18"/>
        </w:rPr>
        <w:t>Participatory Mapping of Soil and Water Resources</w:t>
      </w:r>
      <w:r w:rsidR="00ED6A98">
        <w:rPr>
          <w:rFonts w:ascii="Century Gothic" w:hAnsi="Century Gothic"/>
          <w:b/>
          <w:color w:val="000000" w:themeColor="text1"/>
          <w:sz w:val="18"/>
          <w:szCs w:val="18"/>
        </w:rPr>
        <w:t xml:space="preserve"> </w:t>
      </w:r>
    </w:p>
    <w:p w:rsidR="00ED6A98" w:rsidRPr="00185B90" w:rsidRDefault="00ED6A98" w:rsidP="00ED6A98">
      <w:pPr>
        <w:pStyle w:val="NoSpacing"/>
        <w:rPr>
          <w:rFonts w:ascii="Century Gothic" w:hAnsi="Century Gothic"/>
          <w:sz w:val="18"/>
          <w:szCs w:val="18"/>
        </w:rPr>
      </w:pPr>
      <w:r w:rsidRPr="00185B90">
        <w:rPr>
          <w:rFonts w:ascii="Century Gothic" w:hAnsi="Century Gothic"/>
          <w:sz w:val="18"/>
          <w:szCs w:val="18"/>
        </w:rPr>
        <w:t xml:space="preserve">Participatory mapping is an excellent way of learning in greater detail about the community, their resources, the hazards they face, and how the village, farm fields, roads, hills and water sources interrelate. It's also a method for the community members to see things they take for granted every day through a new lens. </w:t>
      </w:r>
      <w:r w:rsidRPr="00185B90">
        <w:rPr>
          <w:rFonts w:ascii="Century Gothic" w:hAnsi="Century Gothic" w:cstheme="minorHAnsi"/>
          <w:sz w:val="18"/>
          <w:szCs w:val="18"/>
        </w:rPr>
        <w:t>Participatory mapping is a tremendous tool because all workshop participants can engage in the activity</w:t>
      </w:r>
      <w:r w:rsidRPr="00185B90">
        <w:rPr>
          <w:rFonts w:ascii="Century Gothic" w:hAnsi="Century Gothic"/>
          <w:sz w:val="18"/>
          <w:szCs w:val="18"/>
        </w:rPr>
        <w:t>—</w:t>
      </w:r>
      <w:r w:rsidRPr="00185B90">
        <w:rPr>
          <w:rFonts w:ascii="Century Gothic" w:hAnsi="Century Gothic" w:cstheme="minorHAnsi"/>
          <w:sz w:val="18"/>
          <w:szCs w:val="18"/>
        </w:rPr>
        <w:t>it's very visual</w:t>
      </w:r>
      <w:r w:rsidRPr="00185B90">
        <w:rPr>
          <w:rFonts w:ascii="Century Gothic" w:hAnsi="Century Gothic"/>
          <w:sz w:val="18"/>
          <w:szCs w:val="18"/>
        </w:rPr>
        <w:t>—non-readers will be included.</w:t>
      </w:r>
    </w:p>
    <w:p w:rsidR="00ED6A98" w:rsidRPr="00185B90" w:rsidRDefault="00ED6A98" w:rsidP="00ED6A98">
      <w:pPr>
        <w:pStyle w:val="NoSpacing"/>
        <w:rPr>
          <w:rFonts w:ascii="Century Gothic" w:hAnsi="Century Gothic"/>
          <w:sz w:val="18"/>
          <w:szCs w:val="18"/>
        </w:rPr>
      </w:pPr>
    </w:p>
    <w:p w:rsidR="00ED6A98" w:rsidRPr="00185B90" w:rsidRDefault="00ED6A98" w:rsidP="00ED6A98">
      <w:pPr>
        <w:pStyle w:val="NoSpacing"/>
        <w:rPr>
          <w:rFonts w:ascii="Century Gothic" w:hAnsi="Century Gothic" w:cstheme="minorHAnsi"/>
          <w:sz w:val="18"/>
          <w:szCs w:val="18"/>
        </w:rPr>
      </w:pPr>
      <w:r w:rsidRPr="00185B90">
        <w:rPr>
          <w:rFonts w:ascii="Century Gothic" w:hAnsi="Century Gothic" w:cstheme="minorHAnsi"/>
          <w:sz w:val="18"/>
          <w:szCs w:val="18"/>
        </w:rPr>
        <w:t>Organize a five-hour workshop with 12 to 15 farmers from your community. The purpose of this workshop is for the farmers to understand the impact that wind, soil health, location of water sources, variable rains,</w:t>
      </w:r>
      <w:r w:rsidRPr="00185B90">
        <w:rPr>
          <w:rFonts w:ascii="Century Gothic" w:hAnsi="Century Gothic"/>
          <w:sz w:val="18"/>
          <w:szCs w:val="18"/>
        </w:rPr>
        <w:t xml:space="preserve"> </w:t>
      </w:r>
      <w:r w:rsidRPr="00185B90">
        <w:rPr>
          <w:rFonts w:ascii="Century Gothic" w:hAnsi="Century Gothic" w:cstheme="minorHAnsi"/>
          <w:sz w:val="18"/>
          <w:szCs w:val="18"/>
        </w:rPr>
        <w:t xml:space="preserve">runoff, floods, and drought </w:t>
      </w:r>
      <w:r w:rsidRPr="00185B90">
        <w:rPr>
          <w:rFonts w:ascii="Century Gothic" w:hAnsi="Century Gothic"/>
          <w:sz w:val="18"/>
          <w:szCs w:val="18"/>
        </w:rPr>
        <w:t>have on agricultural productivity.</w:t>
      </w:r>
    </w:p>
    <w:p w:rsidR="00ED6A98" w:rsidRPr="00185B90" w:rsidRDefault="00ED6A98" w:rsidP="00ED6A98">
      <w:pPr>
        <w:pStyle w:val="NoSpacing"/>
        <w:rPr>
          <w:rFonts w:ascii="Century Gothic" w:hAnsi="Century Gothic" w:cstheme="minorHAnsi"/>
          <w:sz w:val="18"/>
          <w:szCs w:val="18"/>
        </w:rPr>
      </w:pPr>
    </w:p>
    <w:p w:rsidR="00ED6A98" w:rsidRPr="00185B90" w:rsidRDefault="00ED6A98" w:rsidP="00ED6A98">
      <w:pPr>
        <w:pStyle w:val="NoSpacing"/>
        <w:rPr>
          <w:rFonts w:ascii="Century Gothic" w:hAnsi="Century Gothic" w:cstheme="minorHAnsi"/>
          <w:sz w:val="18"/>
          <w:szCs w:val="18"/>
        </w:rPr>
      </w:pPr>
      <w:r w:rsidRPr="00185B90">
        <w:rPr>
          <w:rFonts w:ascii="Century Gothic" w:hAnsi="Century Gothic" w:cstheme="minorHAnsi"/>
          <w:b/>
          <w:sz w:val="18"/>
          <w:szCs w:val="18"/>
        </w:rPr>
        <w:t>Geography of the community.</w:t>
      </w:r>
      <w:r w:rsidRPr="00185B90">
        <w:rPr>
          <w:rFonts w:ascii="Century Gothic" w:hAnsi="Century Gothic" w:cstheme="minorHAnsi"/>
          <w:sz w:val="18"/>
          <w:szCs w:val="18"/>
        </w:rPr>
        <w:t xml:space="preserve"> Consider returning to the village the day before the workshop to tour the farm fields, forests, and water sources with one of the farmers. Take a few minutes to talk to farmers you meet in order to gain a greater understanding of the challenges they are facing. Work in advance with an agriculturist on background information on soil restoration, water conservation and management, and crop selection so that you are better prepared. Arrange for him to participate in a second, follow-up workshop for site visits, to discuss the results of the mapping exercise and to suggest solutions to the farmer’s challenges.</w:t>
      </w:r>
    </w:p>
    <w:p w:rsidR="00ED6A98" w:rsidRPr="00185B90" w:rsidRDefault="00ED6A98" w:rsidP="00ED6A98">
      <w:pPr>
        <w:pStyle w:val="NoSpacing"/>
        <w:rPr>
          <w:rFonts w:ascii="Century Gothic" w:hAnsi="Century Gothic" w:cstheme="minorHAnsi"/>
          <w:sz w:val="18"/>
          <w:szCs w:val="18"/>
        </w:rPr>
      </w:pPr>
    </w:p>
    <w:p w:rsidR="00ED6A98" w:rsidRPr="00185B90" w:rsidRDefault="00ED6A98" w:rsidP="00ED6A98">
      <w:pPr>
        <w:pStyle w:val="NoSpacing"/>
        <w:rPr>
          <w:rFonts w:ascii="Century Gothic" w:hAnsi="Century Gothic"/>
          <w:sz w:val="18"/>
          <w:szCs w:val="18"/>
        </w:rPr>
      </w:pPr>
      <w:r w:rsidRPr="00185B90">
        <w:rPr>
          <w:rFonts w:ascii="Century Gothic" w:hAnsi="Century Gothic" w:cstheme="minorHAnsi"/>
          <w:b/>
          <w:sz w:val="18"/>
          <w:szCs w:val="18"/>
        </w:rPr>
        <w:t xml:space="preserve">Drawing the basic map. </w:t>
      </w:r>
      <w:r w:rsidRPr="00185B90">
        <w:rPr>
          <w:rFonts w:ascii="Century Gothic" w:hAnsi="Century Gothic" w:cs="Arial"/>
          <w:sz w:val="18"/>
          <w:szCs w:val="18"/>
        </w:rPr>
        <w:t>Tape several sheets of newsprint together and place them on the floor. A suggestion is to begin with a black marker to draw the basic outline of the village, roads, pathways, and major farming areas. You can then use different colors for houses, rivers, and farm fields.</w:t>
      </w:r>
      <w:r w:rsidRPr="00185B90">
        <w:rPr>
          <w:rFonts w:ascii="Century Gothic" w:hAnsi="Century Gothic"/>
          <w:sz w:val="18"/>
          <w:szCs w:val="18"/>
        </w:rPr>
        <w:t xml:space="preserve"> Another suggestion is to take 15 minutes and have community members draw a small preliminary map of the village, surrounding farm fields, roads, pathways, and watersheds on a single sheet of newsprint</w:t>
      </w:r>
      <w:r w:rsidRPr="00185B90">
        <w:rPr>
          <w:rFonts w:ascii="Century Gothic" w:hAnsi="Century Gothic" w:cs="ArialMT"/>
          <w:sz w:val="18"/>
          <w:szCs w:val="18"/>
          <w:lang w:eastAsia="es-ES"/>
        </w:rPr>
        <w:t>. This will accomplish two things: you can quickly solve spatial problems by moving things around on the preliminary drawing</w:t>
      </w:r>
      <w:r w:rsidRPr="00185B90">
        <w:rPr>
          <w:rFonts w:ascii="Century Gothic" w:hAnsi="Century Gothic"/>
          <w:sz w:val="18"/>
          <w:szCs w:val="18"/>
        </w:rPr>
        <w:t xml:space="preserve">—and </w:t>
      </w:r>
      <w:r w:rsidRPr="00185B90">
        <w:rPr>
          <w:rFonts w:ascii="Century Gothic" w:hAnsi="Century Gothic" w:cs="ArialMT"/>
          <w:sz w:val="18"/>
          <w:szCs w:val="18"/>
          <w:lang w:eastAsia="es-ES"/>
        </w:rPr>
        <w:t xml:space="preserve">you might discover that there is a good illustrator in the group. </w:t>
      </w:r>
      <w:r w:rsidRPr="00185B90">
        <w:rPr>
          <w:rFonts w:ascii="Century Gothic" w:hAnsi="Century Gothic"/>
          <w:sz w:val="18"/>
          <w:szCs w:val="18"/>
        </w:rPr>
        <w:t xml:space="preserve">Let your group artist transfer this basic outline of the community onto the larger piece of taped together sheets of newsprint. </w:t>
      </w:r>
    </w:p>
    <w:p w:rsidR="00ED6A98" w:rsidRPr="00185B90" w:rsidRDefault="00ED6A98" w:rsidP="00ED6A98">
      <w:pPr>
        <w:pStyle w:val="NoSpacing"/>
        <w:rPr>
          <w:rFonts w:ascii="Century Gothic" w:hAnsi="Century Gothic"/>
          <w:sz w:val="18"/>
          <w:szCs w:val="18"/>
        </w:rPr>
      </w:pPr>
    </w:p>
    <w:p w:rsidR="00ED6A98" w:rsidRPr="00185B90" w:rsidRDefault="00ED6A98" w:rsidP="00ED6A98">
      <w:pPr>
        <w:pStyle w:val="NoSpacing"/>
        <w:rPr>
          <w:rFonts w:ascii="Century Gothic" w:hAnsi="Century Gothic"/>
          <w:sz w:val="18"/>
          <w:szCs w:val="18"/>
        </w:rPr>
      </w:pPr>
      <w:r w:rsidRPr="00185B90">
        <w:rPr>
          <w:rFonts w:ascii="Century Gothic" w:hAnsi="Century Gothic"/>
          <w:b/>
          <w:sz w:val="18"/>
          <w:szCs w:val="18"/>
        </w:rPr>
        <w:t>Indicating the location of community features.</w:t>
      </w:r>
      <w:r w:rsidRPr="00185B90">
        <w:rPr>
          <w:rFonts w:ascii="Century Gothic" w:hAnsi="Century Gothic"/>
          <w:sz w:val="18"/>
          <w:szCs w:val="18"/>
        </w:rPr>
        <w:t xml:space="preserve"> Take colored sheets of paper and cut them out to represent additional features. These could be individual farm fields, houses, and school. Stick them to the map with removable tape </w:t>
      </w:r>
      <w:r w:rsidRPr="00185B90">
        <w:rPr>
          <w:rFonts w:ascii="Century Gothic" w:hAnsi="Century Gothic" w:cstheme="minorHAnsi"/>
          <w:sz w:val="18"/>
          <w:szCs w:val="18"/>
        </w:rPr>
        <w:t>so they can be moved or adjusted;</w:t>
      </w:r>
      <w:r w:rsidRPr="00185B90">
        <w:rPr>
          <w:rFonts w:ascii="Century Gothic" w:hAnsi="Century Gothic" w:cs="Arial"/>
          <w:sz w:val="18"/>
          <w:szCs w:val="18"/>
        </w:rPr>
        <w:t xml:space="preserve"> by removing these bits of paper completely the map can be used again for a different assessment.</w:t>
      </w:r>
    </w:p>
    <w:p w:rsidR="00ED6A98" w:rsidRPr="00185B90" w:rsidRDefault="00ED6A98" w:rsidP="00ED6A98">
      <w:pPr>
        <w:pStyle w:val="NoSpacing"/>
        <w:rPr>
          <w:rFonts w:ascii="Century Gothic" w:hAnsi="Century Gothic"/>
          <w:sz w:val="18"/>
          <w:szCs w:val="18"/>
        </w:rPr>
      </w:pPr>
    </w:p>
    <w:p w:rsidR="00ED6A98" w:rsidRPr="00185B90" w:rsidRDefault="00ED6A98" w:rsidP="00ED6A98">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Features important for soil, water and agriculture.</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sources of both domestic and agricultural water and their relationship to the village/farmlands</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rivers and streams</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seasonal availability of both domestic and agricultural water</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the location of steep hillsides or canyons</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community land, forest boundaries, grazing/pasture lands</w:t>
      </w:r>
    </w:p>
    <w:p w:rsidR="00ED6A98" w:rsidRPr="00185B90" w:rsidRDefault="00ED6A98" w:rsidP="00ED6A98">
      <w:pPr>
        <w:pStyle w:val="NoSpacing"/>
        <w:rPr>
          <w:rFonts w:ascii="Century Gothic" w:hAnsi="Century Gothic" w:cstheme="minorHAnsi"/>
          <w:sz w:val="18"/>
          <w:szCs w:val="18"/>
        </w:rPr>
      </w:pPr>
    </w:p>
    <w:p w:rsidR="00ED6A98" w:rsidRPr="00185B90" w:rsidRDefault="00ED6A98" w:rsidP="00ED6A98">
      <w:pPr>
        <w:spacing w:after="0" w:line="240" w:lineRule="auto"/>
        <w:rPr>
          <w:rFonts w:ascii="Century Gothic" w:hAnsi="Century Gothic"/>
          <w:sz w:val="18"/>
          <w:szCs w:val="18"/>
        </w:rPr>
      </w:pPr>
      <w:r w:rsidRPr="00185B90">
        <w:rPr>
          <w:rFonts w:ascii="Century Gothic" w:hAnsi="Century Gothic" w:cstheme="minorHAnsi"/>
          <w:sz w:val="18"/>
          <w:szCs w:val="18"/>
        </w:rPr>
        <w:t xml:space="preserve">When everybody at the workshop is satisfied, begin applying farm specific information. </w:t>
      </w:r>
      <w:r w:rsidRPr="00185B90">
        <w:rPr>
          <w:rFonts w:ascii="Century Gothic" w:hAnsi="Century Gothic"/>
          <w:sz w:val="18"/>
          <w:szCs w:val="18"/>
        </w:rPr>
        <w:t>Examples could be:</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farmlands vulnerable to drought (or insufficient access to water)</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farmlands vulnerable to flooding, too much wind exposure and other weather related hazards</w:t>
      </w:r>
    </w:p>
    <w:p w:rsidR="00ED6A98" w:rsidRPr="00185B90" w:rsidRDefault="00ED6A98" w:rsidP="00ED6A98">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 xml:space="preserve">areas that suffer from excessive runoff </w:t>
      </w:r>
    </w:p>
    <w:p w:rsidR="00ED6A98" w:rsidRPr="00185B90" w:rsidRDefault="00ED6A98" w:rsidP="00ED6A98">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areas of high erosion and gullies</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the location of what crops are grown where</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farmer perception of the fertility of their soil: good, medium, or poor</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types of soil</w:t>
      </w:r>
    </w:p>
    <w:p w:rsidR="00ED6A98" w:rsidRPr="00185B90" w:rsidRDefault="00ED6A98" w:rsidP="00ED6A98">
      <w:pPr>
        <w:numPr>
          <w:ilvl w:val="0"/>
          <w:numId w:val="1"/>
        </w:numPr>
        <w:spacing w:after="0" w:line="240" w:lineRule="auto"/>
        <w:rPr>
          <w:rFonts w:ascii="Century Gothic" w:hAnsi="Century Gothic"/>
          <w:sz w:val="18"/>
          <w:szCs w:val="18"/>
        </w:rPr>
      </w:pPr>
      <w:r w:rsidRPr="00185B90">
        <w:rPr>
          <w:rFonts w:ascii="Century Gothic" w:hAnsi="Century Gothic"/>
          <w:sz w:val="18"/>
          <w:szCs w:val="18"/>
        </w:rPr>
        <w:t xml:space="preserve">areas of high and low agricultural productivity </w:t>
      </w:r>
    </w:p>
    <w:p w:rsidR="00ED6A98" w:rsidRPr="00185B90" w:rsidRDefault="00ED6A98" w:rsidP="00ED6A98">
      <w:pPr>
        <w:pStyle w:val="NoSpacing"/>
        <w:rPr>
          <w:rFonts w:ascii="Century Gothic" w:hAnsi="Century Gothic" w:cstheme="minorHAnsi"/>
          <w:sz w:val="18"/>
          <w:szCs w:val="18"/>
        </w:rPr>
      </w:pPr>
    </w:p>
    <w:p w:rsidR="00ED6A98" w:rsidRPr="00185B90" w:rsidRDefault="00ED6A98" w:rsidP="00ED6A98">
      <w:pPr>
        <w:pStyle w:val="NoSpacing"/>
        <w:rPr>
          <w:rFonts w:ascii="Century Gothic" w:hAnsi="Century Gothic" w:cstheme="minorHAnsi"/>
          <w:sz w:val="18"/>
          <w:szCs w:val="18"/>
        </w:rPr>
      </w:pPr>
      <w:r w:rsidRPr="00185B90">
        <w:rPr>
          <w:rFonts w:ascii="Century Gothic" w:hAnsi="Century Gothic" w:cstheme="minorHAnsi"/>
          <w:b/>
          <w:sz w:val="18"/>
          <w:szCs w:val="18"/>
        </w:rPr>
        <w:t>Indicating community hazards on the map</w:t>
      </w:r>
      <w:r w:rsidRPr="00185B90">
        <w:rPr>
          <w:rFonts w:ascii="Century Gothic" w:hAnsi="Century Gothic" w:cstheme="minorHAnsi"/>
          <w:sz w:val="18"/>
          <w:szCs w:val="18"/>
        </w:rPr>
        <w:t>. Next is to begin the process of overlaying hazards impacting the community onto the map. These hazards might be floods, portions of the community that are most affected by drought</w:t>
      </w:r>
      <w:r w:rsidRPr="00185B90">
        <w:rPr>
          <w:rFonts w:ascii="Century Gothic" w:hAnsi="Century Gothic"/>
          <w:sz w:val="18"/>
          <w:szCs w:val="18"/>
        </w:rPr>
        <w:t>,</w:t>
      </w:r>
      <w:r w:rsidRPr="00185B90">
        <w:rPr>
          <w:rFonts w:ascii="Century Gothic" w:hAnsi="Century Gothic" w:cstheme="minorHAnsi"/>
          <w:sz w:val="18"/>
          <w:szCs w:val="18"/>
        </w:rPr>
        <w:t xml:space="preserve"> by heavy rain, or by extreme weather events. Which parts of the community, which people, which personal assets, which environmental resources, and which livelihoods are the most vulnerable to the hazards as identified on the hazard map?</w:t>
      </w:r>
    </w:p>
    <w:p w:rsidR="00ED6A98" w:rsidRPr="00185B90" w:rsidRDefault="00ED6A98" w:rsidP="00ED6A98">
      <w:pPr>
        <w:pStyle w:val="NoSpacing"/>
        <w:rPr>
          <w:rFonts w:ascii="Century Gothic" w:hAnsi="Century Gothic"/>
          <w:sz w:val="18"/>
          <w:szCs w:val="18"/>
        </w:rPr>
      </w:pPr>
    </w:p>
    <w:p w:rsidR="00ED6A98" w:rsidRPr="00185B90" w:rsidRDefault="00ED6A98" w:rsidP="00ED6A98">
      <w:pPr>
        <w:tabs>
          <w:tab w:val="left" w:pos="521"/>
        </w:tabs>
        <w:spacing w:after="0" w:line="240" w:lineRule="auto"/>
        <w:rPr>
          <w:rFonts w:ascii="Century Gothic" w:hAnsi="Century Gothic" w:cs="Arial"/>
          <w:sz w:val="18"/>
          <w:szCs w:val="18"/>
        </w:rPr>
      </w:pPr>
      <w:r w:rsidRPr="00185B90">
        <w:rPr>
          <w:rFonts w:ascii="Century Gothic" w:hAnsi="Century Gothic"/>
          <w:b/>
          <w:sz w:val="18"/>
          <w:szCs w:val="18"/>
        </w:rPr>
        <w:t xml:space="preserve">Conclusion: </w:t>
      </w:r>
      <w:r w:rsidRPr="00185B90">
        <w:rPr>
          <w:rFonts w:ascii="Century Gothic" w:hAnsi="Century Gothic" w:cs="Arial"/>
          <w:sz w:val="18"/>
          <w:szCs w:val="18"/>
        </w:rPr>
        <w:t>To discuss and reinforce what has been learned and to discuss.</w:t>
      </w:r>
    </w:p>
    <w:p w:rsidR="00ED6A98" w:rsidRPr="00185B90" w:rsidRDefault="00ED6A98" w:rsidP="00ED6A98">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Discuss and review what has been learned.</w:t>
      </w:r>
    </w:p>
    <w:p w:rsidR="00ED6A98" w:rsidRPr="00185B90" w:rsidRDefault="00ED6A98" w:rsidP="00ED6A98">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Reinforce the challenges for farmers that were identified during the mapping exercise.</w:t>
      </w:r>
    </w:p>
    <w:p w:rsidR="00ED6A98" w:rsidRPr="00185B90" w:rsidRDefault="00ED6A98" w:rsidP="00ED6A98">
      <w:pPr>
        <w:numPr>
          <w:ilvl w:val="0"/>
          <w:numId w:val="2"/>
        </w:numPr>
        <w:spacing w:after="0" w:line="240" w:lineRule="auto"/>
        <w:rPr>
          <w:rFonts w:ascii="Century Gothic" w:hAnsi="Century Gothic" w:cs="Calibri"/>
          <w:color w:val="000000"/>
          <w:sz w:val="18"/>
          <w:szCs w:val="18"/>
        </w:rPr>
      </w:pPr>
      <w:r w:rsidRPr="00185B90">
        <w:rPr>
          <w:rFonts w:ascii="Century Gothic" w:hAnsi="Century Gothic" w:cs="Calibri"/>
          <w:sz w:val="18"/>
          <w:szCs w:val="18"/>
        </w:rPr>
        <w:t xml:space="preserve">Discuss whether hazards such as, floods, variable rainfall and drought impact soil and water resources. </w:t>
      </w:r>
    </w:p>
    <w:p w:rsidR="00ED6A98" w:rsidRPr="00185B90" w:rsidRDefault="00ED6A98" w:rsidP="00ED6A98">
      <w:pPr>
        <w:numPr>
          <w:ilvl w:val="0"/>
          <w:numId w:val="2"/>
        </w:numPr>
        <w:spacing w:after="0" w:line="240" w:lineRule="auto"/>
        <w:rPr>
          <w:rFonts w:ascii="Century Gothic" w:hAnsi="Century Gothic" w:cs="Calibri"/>
          <w:color w:val="000000"/>
          <w:sz w:val="18"/>
          <w:szCs w:val="18"/>
        </w:rPr>
      </w:pPr>
      <w:r w:rsidRPr="00185B90">
        <w:rPr>
          <w:rFonts w:ascii="Century Gothic" w:hAnsi="Century Gothic" w:cs="Calibri"/>
          <w:sz w:val="18"/>
          <w:szCs w:val="18"/>
        </w:rPr>
        <w:t>Discuss whether the intensity of the hazards is increased by farming practices and deforestation.</w:t>
      </w:r>
    </w:p>
    <w:p w:rsidR="00ED6A98" w:rsidRPr="00185B90" w:rsidRDefault="00ED6A98" w:rsidP="00ED6A98">
      <w:pPr>
        <w:spacing w:after="0" w:line="240" w:lineRule="auto"/>
        <w:rPr>
          <w:rFonts w:ascii="Century Gothic" w:hAnsi="Century Gothic" w:cs="Calibri"/>
          <w:color w:val="000000"/>
          <w:sz w:val="18"/>
          <w:szCs w:val="18"/>
        </w:rPr>
      </w:pPr>
    </w:p>
    <w:p w:rsidR="00ED6A98" w:rsidRPr="00185B90" w:rsidRDefault="00ED6A98" w:rsidP="00ED6A98">
      <w:pPr>
        <w:spacing w:after="0" w:line="240" w:lineRule="auto"/>
        <w:rPr>
          <w:rFonts w:ascii="Century Gothic" w:hAnsi="Century Gothic" w:cs="Calibri"/>
          <w:color w:val="000000"/>
          <w:sz w:val="18"/>
          <w:szCs w:val="18"/>
        </w:rPr>
      </w:pPr>
      <w:r w:rsidRPr="00185B90">
        <w:rPr>
          <w:rFonts w:ascii="Century Gothic" w:hAnsi="Century Gothic" w:cs="Calibri"/>
          <w:color w:val="000000"/>
          <w:sz w:val="18"/>
          <w:szCs w:val="18"/>
        </w:rPr>
        <w:t>What are the community members’ current coping strategies for dealing with these difficult periods?</w:t>
      </w:r>
    </w:p>
    <w:p w:rsidR="00ED6A98" w:rsidRPr="00185B90" w:rsidRDefault="00ED6A98" w:rsidP="00ED6A98">
      <w:pPr>
        <w:pStyle w:val="NoSpacing"/>
        <w:rPr>
          <w:rFonts w:ascii="Century Gothic" w:hAnsi="Century Gothic" w:cs="Calibri"/>
          <w:color w:val="000000"/>
          <w:sz w:val="18"/>
          <w:szCs w:val="18"/>
        </w:rPr>
      </w:pPr>
      <w:r w:rsidRPr="00185B90">
        <w:rPr>
          <w:rFonts w:ascii="Century Gothic" w:hAnsi="Century Gothic" w:cs="Calibri"/>
          <w:color w:val="000000"/>
          <w:sz w:val="18"/>
          <w:szCs w:val="18"/>
        </w:rPr>
        <w:t>Capacity building: Which of the difficult events are they having trouble coping with due to a lack of strategies?</w:t>
      </w:r>
    </w:p>
    <w:p w:rsidR="00ED6A98" w:rsidRPr="00185B90" w:rsidRDefault="00ED6A98" w:rsidP="00ED6A98">
      <w:pPr>
        <w:spacing w:after="0" w:line="240" w:lineRule="auto"/>
        <w:rPr>
          <w:rFonts w:ascii="Century Gothic" w:hAnsi="Century Gothic" w:cs="Calibri"/>
          <w:sz w:val="18"/>
          <w:szCs w:val="18"/>
        </w:rPr>
      </w:pPr>
    </w:p>
    <w:p w:rsidR="00ED6A98" w:rsidRPr="00185B90" w:rsidRDefault="00ED6A98" w:rsidP="00ED6A98">
      <w:pPr>
        <w:spacing w:after="0" w:line="240" w:lineRule="auto"/>
        <w:rPr>
          <w:rFonts w:ascii="Century Gothic" w:hAnsi="Century Gothic" w:cs="Calibri"/>
          <w:sz w:val="18"/>
          <w:szCs w:val="18"/>
        </w:rPr>
      </w:pPr>
      <w:r w:rsidRPr="00185B90">
        <w:rPr>
          <w:rFonts w:ascii="Century Gothic" w:hAnsi="Century Gothic" w:cs="Calibri"/>
          <w:sz w:val="18"/>
          <w:szCs w:val="18"/>
        </w:rPr>
        <w:t>Summarize a list of the challenges and hazards farmers face in preparation for the visit by the extension agent.</w:t>
      </w:r>
    </w:p>
    <w:p w:rsidR="00746778" w:rsidRDefault="00746778"/>
    <w:sectPr w:rsidR="00746778" w:rsidSect="00ED6A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defaultTabStop w:val="720"/>
  <w:drawingGridHorizontalSpacing w:val="110"/>
  <w:displayHorizontalDrawingGridEvery w:val="2"/>
  <w:characterSpacingControl w:val="doNotCompress"/>
  <w:compat/>
  <w:docVars>
    <w:docVar w:name="dgnword-docGUID" w:val="{A1ECD845-F4FE-4F92-ABD1-55C9289D6914}"/>
    <w:docVar w:name="dgnword-eventsink" w:val="1714600"/>
  </w:docVars>
  <w:rsids>
    <w:rsidRoot w:val="00ED6A98"/>
    <w:rsid w:val="0003173E"/>
    <w:rsid w:val="00053EC3"/>
    <w:rsid w:val="00557A30"/>
    <w:rsid w:val="005F45E3"/>
    <w:rsid w:val="00663852"/>
    <w:rsid w:val="006C6664"/>
    <w:rsid w:val="00746778"/>
    <w:rsid w:val="00885C97"/>
    <w:rsid w:val="00984233"/>
    <w:rsid w:val="00E81E3F"/>
    <w:rsid w:val="00ED6A98"/>
    <w:rsid w:val="00FC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9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A98"/>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2012-09-06T21:48:00Z</dcterms:created>
  <dcterms:modified xsi:type="dcterms:W3CDTF">2012-09-07T18:01:00Z</dcterms:modified>
</cp:coreProperties>
</file>